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Meeting</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19, 2021 </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Meeting 6:00 p.m.</w:t>
      </w:r>
    </w:p>
    <w:p w:rsidR="00000000" w:rsidDel="00000000" w:rsidP="00000000" w:rsidRDefault="00000000" w:rsidRPr="00000000" w14:paraId="00000004">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Boardroom,  801 N. Elm, Creston, IA</w:t>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7">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pageBreakBefore w:val="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Due to limited space in the boardroom, guests are asked to attend remotely to help mitigate the spread of COVID and comply with social distancing.  Remote access information is provided above.  </w:t>
      </w:r>
    </w:p>
    <w:p w:rsidR="00000000" w:rsidDel="00000000" w:rsidP="00000000" w:rsidRDefault="00000000" w:rsidRPr="00000000" w14:paraId="0000000E">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Public Forum, participants must contact the Board Secretary by noon the day of the board meeting.  </w:t>
      </w:r>
    </w:p>
    <w:p w:rsidR="00000000" w:rsidDel="00000000" w:rsidP="00000000" w:rsidRDefault="00000000" w:rsidRPr="00000000" w14:paraId="0000000F">
      <w:pPr>
        <w:pageBreakBefore w:val="0"/>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0">
      <w:pPr>
        <w:pageBreakBefore w:val="0"/>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indicate the topic of they wish to address</w:t>
      </w:r>
    </w:p>
    <w:p w:rsidR="00000000" w:rsidDel="00000000" w:rsidP="00000000" w:rsidRDefault="00000000" w:rsidRPr="00000000" w14:paraId="00000011">
      <w:pPr>
        <w:pageBreakBefore w:val="0"/>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2">
      <w:pPr>
        <w:pageBreakBefore w:val="0"/>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practice of the district is for board members to listen to participants and direct administration to follow up with the participant(s)</w:t>
      </w:r>
    </w:p>
    <w:p w:rsidR="00000000" w:rsidDel="00000000" w:rsidP="00000000" w:rsidRDefault="00000000" w:rsidRPr="00000000" w14:paraId="00000013">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Board meeting will be recorded.</w:t>
      </w:r>
    </w:p>
    <w:p w:rsidR="00000000" w:rsidDel="00000000" w:rsidP="00000000" w:rsidRDefault="00000000" w:rsidRPr="00000000" w14:paraId="0000001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BOARD MEETING</w:t>
      </w:r>
    </w:p>
    <w:p w:rsidR="00000000" w:rsidDel="00000000" w:rsidP="00000000" w:rsidRDefault="00000000" w:rsidRPr="00000000" w14:paraId="0000001D">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1E">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p>
    <w:p w:rsidR="00000000" w:rsidDel="00000000" w:rsidP="00000000" w:rsidRDefault="00000000" w:rsidRPr="00000000" w14:paraId="0000001F">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Roll Call by President Zumbach at 6:00 p.m.</w:t>
      </w:r>
    </w:p>
    <w:p w:rsidR="00000000" w:rsidDel="00000000" w:rsidP="00000000" w:rsidRDefault="00000000" w:rsidRPr="00000000" w14:paraId="00000021">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w:t>
      </w:r>
    </w:p>
    <w:p w:rsidR="00000000" w:rsidDel="00000000" w:rsidP="00000000" w:rsidRDefault="00000000" w:rsidRPr="00000000" w14:paraId="00000022">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binder labeled Public Copy of Board Materials and containing board meeting materials is available for public review at the table at the side of the room.</w:t>
      </w:r>
    </w:p>
    <w:p w:rsidR="00000000" w:rsidDel="00000000" w:rsidP="00000000" w:rsidRDefault="00000000" w:rsidRPr="00000000" w14:paraId="00000024">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agendas are available for the public at the table at the side of the room.</w:t>
      </w:r>
    </w:p>
    <w:p w:rsidR="00000000" w:rsidDel="00000000" w:rsidP="00000000" w:rsidRDefault="00000000" w:rsidRPr="00000000" w14:paraId="00000026">
      <w:pPr>
        <w:pageBreakBefore w:val="0"/>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Meeting agendas, materials and minutes are also available on the district web page. </w:t>
      </w:r>
    </w:p>
    <w:p w:rsidR="00000000" w:rsidDel="00000000" w:rsidP="00000000" w:rsidRDefault="00000000" w:rsidRPr="00000000" w14:paraId="00000027">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Terry Freeman</w:t>
        <w:tab/>
        <w:t xml:space="preserve">X  Dr. Brad James</w:t>
        <w:tab/>
        <w:t xml:space="preserve">X  Sharon Snodgrass</w:t>
        <w:tab/>
        <w:t xml:space="preserve">X  Don Gee</w:t>
        <w:tab/>
      </w:r>
    </w:p>
    <w:p w:rsidR="00000000" w:rsidDel="00000000" w:rsidP="00000000" w:rsidRDefault="00000000" w:rsidRPr="00000000" w14:paraId="00000029">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Galen Zumbach</w:t>
        <w:tab/>
        <w:t xml:space="preserve">X  Callie Anderson</w:t>
        <w:tab/>
        <w:t xml:space="preserve">___ Brad Baker</w:t>
        <w:tab/>
        <w:t xml:space="preserve">___ Scott Driskell</w:t>
        <w:tab/>
      </w:r>
    </w:p>
    <w:p w:rsidR="00000000" w:rsidDel="00000000" w:rsidP="00000000" w:rsidRDefault="00000000" w:rsidRPr="00000000" w14:paraId="0000002A">
      <w:pPr>
        <w:pageBreakBefore w:val="0"/>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X   Julie Plant</w:t>
        <w:tab/>
        <w:t xml:space="preserve">X  Billie Jo Greene</w:t>
        <w:tab/>
        <w:t xml:space="preserve">X  Deron Stender</w:t>
        <w:tab/>
        <w:t xml:space="preserve">X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2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2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Gee      Seconded by:  Snodgrass   Those Voting:  4  AYE   0 NAY</w:t>
      </w:r>
    </w:p>
    <w:p w:rsidR="00000000" w:rsidDel="00000000" w:rsidP="00000000" w:rsidRDefault="00000000" w:rsidRPr="00000000" w14:paraId="0000002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31">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will direct questions to the Superintendent or the appropriate staff.</w:t>
      </w:r>
    </w:p>
    <w:p w:rsidR="00000000" w:rsidDel="00000000" w:rsidP="00000000" w:rsidRDefault="00000000" w:rsidRPr="00000000" w14:paraId="00000032">
      <w:pPr>
        <w:pageBreakBefore w:val="0"/>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35">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2">
        <w:r w:rsidDel="00000000" w:rsidR="00000000" w:rsidRPr="00000000">
          <w:rPr>
            <w:rFonts w:ascii="Times New Roman" w:cs="Times New Roman" w:eastAsia="Times New Roman" w:hAnsi="Times New Roman"/>
            <w:color w:val="1155cc"/>
            <w:u w:val="single"/>
            <w:rtl w:val="0"/>
          </w:rPr>
          <w:t xml:space="preserve">June 21, 2021</w:t>
        </w:r>
      </w:hyperlink>
      <w:r w:rsidDel="00000000" w:rsidR="00000000" w:rsidRPr="00000000">
        <w:rPr>
          <w:rFonts w:ascii="Times New Roman" w:cs="Times New Roman" w:eastAsia="Times New Roman" w:hAnsi="Times New Roman"/>
          <w:rtl w:val="0"/>
        </w:rPr>
        <w:t xml:space="preserve"> (updated to reflect the correct date 8/16/21 bjg)</w:t>
      </w:r>
    </w:p>
    <w:p w:rsidR="00000000" w:rsidDel="00000000" w:rsidP="00000000" w:rsidRDefault="00000000" w:rsidRPr="00000000" w14:paraId="00000036">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37">
      <w:pPr>
        <w:pageBreakBefore w:val="0"/>
        <w:numPr>
          <w:ilvl w:val="2"/>
          <w:numId w:val="1"/>
        </w:numPr>
        <w:ind w:left="2160" w:hanging="360"/>
        <w:rPr>
          <w:rFonts w:ascii="Times New Roman" w:cs="Times New Roman" w:eastAsia="Times New Roman" w:hAnsi="Times New Roman"/>
          <w:u w:val="none"/>
        </w:rPr>
      </w:pPr>
      <w:hyperlink r:id="rId13">
        <w:r w:rsidDel="00000000" w:rsidR="00000000" w:rsidRPr="00000000">
          <w:rPr>
            <w:rFonts w:ascii="Times New Roman" w:cs="Times New Roman" w:eastAsia="Times New Roman" w:hAnsi="Times New Roman"/>
            <w:color w:val="1155cc"/>
            <w:u w:val="single"/>
            <w:rtl w:val="0"/>
          </w:rPr>
          <w:t xml:space="preserve">General, Management, Capital Projects, and Other Funds</w:t>
        </w:r>
      </w:hyperlink>
      <w:r w:rsidDel="00000000" w:rsidR="00000000" w:rsidRPr="00000000">
        <w:rPr>
          <w:rtl w:val="0"/>
        </w:rPr>
      </w:r>
    </w:p>
    <w:p w:rsidR="00000000" w:rsidDel="00000000" w:rsidP="00000000" w:rsidRDefault="00000000" w:rsidRPr="00000000" w14:paraId="00000038">
      <w:pPr>
        <w:pageBreakBefore w:val="0"/>
        <w:numPr>
          <w:ilvl w:val="2"/>
          <w:numId w:val="1"/>
        </w:numPr>
        <w:ind w:left="2160" w:hanging="360"/>
        <w:rPr>
          <w:rFonts w:ascii="Times New Roman" w:cs="Times New Roman" w:eastAsia="Times New Roman" w:hAnsi="Times New Roman"/>
          <w:u w:val="none"/>
        </w:rPr>
      </w:pPr>
      <w:hyperlink r:id="rId14">
        <w:r w:rsidDel="00000000" w:rsidR="00000000" w:rsidRPr="00000000">
          <w:rPr>
            <w:rFonts w:ascii="Times New Roman" w:cs="Times New Roman" w:eastAsia="Times New Roman" w:hAnsi="Times New Roman"/>
            <w:color w:val="1155cc"/>
            <w:u w:val="single"/>
            <w:rtl w:val="0"/>
          </w:rPr>
          <w:t xml:space="preserve">Activities</w:t>
        </w:r>
      </w:hyperlink>
      <w:r w:rsidDel="00000000" w:rsidR="00000000" w:rsidRPr="00000000">
        <w:rPr>
          <w:rtl w:val="0"/>
        </w:rPr>
      </w:r>
    </w:p>
    <w:p w:rsidR="00000000" w:rsidDel="00000000" w:rsidP="00000000" w:rsidRDefault="00000000" w:rsidRPr="00000000" w14:paraId="00000039">
      <w:pPr>
        <w:pageBreakBefore w:val="0"/>
        <w:numPr>
          <w:ilvl w:val="2"/>
          <w:numId w:val="1"/>
        </w:numPr>
        <w:ind w:left="2160" w:hanging="360"/>
        <w:rPr>
          <w:rFonts w:ascii="Times New Roman" w:cs="Times New Roman" w:eastAsia="Times New Roman" w:hAnsi="Times New Roman"/>
          <w:u w:val="none"/>
        </w:rPr>
      </w:pPr>
      <w:hyperlink r:id="rId15">
        <w:r w:rsidDel="00000000" w:rsidR="00000000" w:rsidRPr="00000000">
          <w:rPr>
            <w:rFonts w:ascii="Times New Roman" w:cs="Times New Roman" w:eastAsia="Times New Roman" w:hAnsi="Times New Roman"/>
            <w:color w:val="1155cc"/>
            <w:u w:val="single"/>
            <w:rtl w:val="0"/>
          </w:rPr>
          <w:t xml:space="preserve">Nutrition</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Agreement with Council Bluffs Community School District for special education instructional program as needed</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u w:val="none"/>
        </w:rPr>
      </w:pPr>
      <w:hyperlink r:id="rId18">
        <w:r w:rsidDel="00000000" w:rsidR="00000000" w:rsidRPr="00000000">
          <w:rPr>
            <w:rFonts w:ascii="Times New Roman" w:cs="Times New Roman" w:eastAsia="Times New Roman" w:hAnsi="Times New Roman"/>
            <w:color w:val="1155cc"/>
            <w:u w:val="single"/>
            <w:rtl w:val="0"/>
          </w:rPr>
          <w:t xml:space="preserve">Best Care EPA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u w:val="none"/>
        </w:rPr>
      </w:pPr>
      <w:hyperlink r:id="rId19">
        <w:r w:rsidDel="00000000" w:rsidR="00000000" w:rsidRPr="00000000">
          <w:rPr>
            <w:rFonts w:ascii="Times New Roman" w:cs="Times New Roman" w:eastAsia="Times New Roman" w:hAnsi="Times New Roman"/>
            <w:color w:val="1155cc"/>
            <w:u w:val="single"/>
            <w:rtl w:val="0"/>
          </w:rPr>
          <w:t xml:space="preserve">Nolte, Cornman &amp; Johnson P.C. Engagement Letter</w:t>
        </w:r>
      </w:hyperlink>
      <w:r w:rsidDel="00000000" w:rsidR="00000000" w:rsidRPr="00000000">
        <w:rPr>
          <w:rtl w:val="0"/>
        </w:rPr>
      </w:r>
    </w:p>
    <w:p w:rsidR="00000000" w:rsidDel="00000000" w:rsidP="00000000" w:rsidRDefault="00000000" w:rsidRPr="00000000" w14:paraId="00000040">
      <w:pPr>
        <w:pageBreakBefore w:val="0"/>
        <w:numPr>
          <w:ilvl w:val="2"/>
          <w:numId w:val="1"/>
        </w:numPr>
        <w:ind w:left="2160" w:hanging="36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Contracts and Resignations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pageBreakBefore w:val="0"/>
        <w:numPr>
          <w:ilvl w:val="1"/>
          <w:numId w:val="1"/>
        </w:numPr>
        <w:ind w:left="1440" w:hanging="36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Fundraisers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pageBreakBefore w:val="0"/>
        <w:numPr>
          <w:ilvl w:val="1"/>
          <w:numId w:val="1"/>
        </w:numPr>
        <w:ind w:left="144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Volunteers</w:t>
        </w:r>
      </w:hyperlink>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Gee      Seconded by:  James   Those Voting:  4  AYE   0 NAY</w:t>
      </w:r>
    </w:p>
    <w:p w:rsidR="00000000" w:rsidDel="00000000" w:rsidP="00000000" w:rsidRDefault="00000000" w:rsidRPr="00000000" w14:paraId="0000004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and Report</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IT Director’s Report</w:t>
        </w:r>
      </w:hyperlink>
      <w:r w:rsidDel="00000000" w:rsidR="00000000" w:rsidRPr="00000000">
        <w:rPr>
          <w:rFonts w:ascii="Times New Roman" w:cs="Times New Roman" w:eastAsia="Times New Roman" w:hAnsi="Times New Roman"/>
          <w:rtl w:val="0"/>
        </w:rPr>
        <w:t xml:space="preserve"> (updated)</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Superintendent’s Report</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u w:val="none"/>
        </w:rPr>
      </w:pPr>
      <w:hyperlink r:id="rId26">
        <w:r w:rsidDel="00000000" w:rsidR="00000000" w:rsidRPr="00000000">
          <w:rPr>
            <w:rFonts w:ascii="Times New Roman" w:cs="Times New Roman" w:eastAsia="Times New Roman" w:hAnsi="Times New Roman"/>
            <w:color w:val="1155cc"/>
            <w:u w:val="single"/>
            <w:rtl w:val="0"/>
          </w:rPr>
          <w:t xml:space="preserve">2021-2022 Summary of Estimated Savings</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ESSER III </w:t>
        </w:r>
      </w:hyperlink>
      <w:hyperlink r:id="rId28">
        <w:r w:rsidDel="00000000" w:rsidR="00000000" w:rsidRPr="00000000">
          <w:rPr>
            <w:rFonts w:ascii="Times New Roman" w:cs="Times New Roman" w:eastAsia="Times New Roman" w:hAnsi="Times New Roman"/>
            <w:color w:val="1155cc"/>
            <w:u w:val="single"/>
            <w:rtl w:val="0"/>
          </w:rPr>
          <w:t xml:space="preserve">Report</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p>
    <w:p w:rsidR="00000000" w:rsidDel="00000000" w:rsidP="00000000" w:rsidRDefault="00000000" w:rsidRPr="00000000" w14:paraId="0000004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4F">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w:t>
      </w:r>
      <w:hyperlink r:id="rId29">
        <w:r w:rsidDel="00000000" w:rsidR="00000000" w:rsidRPr="00000000">
          <w:rPr>
            <w:rFonts w:ascii="Times New Roman" w:cs="Times New Roman" w:eastAsia="Times New Roman" w:hAnsi="Times New Roman"/>
            <w:b w:val="1"/>
            <w:color w:val="1155cc"/>
            <w:u w:val="single"/>
            <w:rtl w:val="0"/>
          </w:rPr>
          <w:t xml:space="preserve">2022 legislative priorities</w:t>
        </w:r>
      </w:hyperlink>
      <w:r w:rsidDel="00000000" w:rsidR="00000000" w:rsidRPr="00000000">
        <w:rPr>
          <w:rtl w:val="0"/>
        </w:rPr>
      </w:r>
    </w:p>
    <w:p w:rsidR="00000000" w:rsidDel="00000000" w:rsidP="00000000" w:rsidRDefault="00000000" w:rsidRPr="00000000" w14:paraId="00000050">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Each year the Iowa School Board Association requests that its member districts submit their legislative priorities that will be presented and voted on at the association’s delegate assembly.  The proposed legislative priorities reflect the needs of the district.  Please contact Mr. Stender with any questions.  </w:t>
      </w:r>
    </w:p>
    <w:p w:rsidR="00000000" w:rsidDel="00000000" w:rsidP="00000000" w:rsidRDefault="00000000" w:rsidRPr="00000000" w14:paraId="00000051">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2022 legislative priorities.</w:t>
      </w:r>
    </w:p>
    <w:p w:rsidR="00000000" w:rsidDel="00000000" w:rsidP="00000000" w:rsidRDefault="00000000" w:rsidRPr="00000000" w14:paraId="00000052">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ageBreakBefore w:val="0"/>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James   Those Voting: 4  AYE   0 NAY</w:t>
      </w:r>
    </w:p>
    <w:p w:rsidR="00000000" w:rsidDel="00000000" w:rsidP="00000000" w:rsidRDefault="00000000" w:rsidRPr="00000000" w14:paraId="00000054">
      <w:pPr>
        <w:pageBreakBefore w:val="0"/>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revised </w:t>
      </w:r>
      <w:hyperlink r:id="rId30">
        <w:r w:rsidDel="00000000" w:rsidR="00000000" w:rsidRPr="00000000">
          <w:rPr>
            <w:rFonts w:ascii="Times New Roman" w:cs="Times New Roman" w:eastAsia="Times New Roman" w:hAnsi="Times New Roman"/>
            <w:b w:val="1"/>
            <w:color w:val="1155cc"/>
            <w:u w:val="single"/>
            <w:rtl w:val="0"/>
          </w:rPr>
          <w:t xml:space="preserve">2021-2022 return to learn plan</w:t>
        </w:r>
      </w:hyperlink>
      <w:r w:rsidDel="00000000" w:rsidR="00000000" w:rsidRPr="00000000">
        <w:rPr>
          <w:rtl w:val="0"/>
        </w:rPr>
      </w:r>
    </w:p>
    <w:p w:rsidR="00000000" w:rsidDel="00000000" w:rsidP="00000000" w:rsidRDefault="00000000" w:rsidRPr="00000000" w14:paraId="00000056">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Districts are required to have a return to learn plan in place that supports the continuity of instruction and educational services.  The revised plan reflects the district's ability to transition to remote instruction and learning if necessary and outlines protocols.  Please contact Mr. Stender with any questions.</w:t>
      </w:r>
    </w:p>
    <w:p w:rsidR="00000000" w:rsidDel="00000000" w:rsidP="00000000" w:rsidRDefault="00000000" w:rsidRPr="00000000" w14:paraId="00000057">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 Approve the 2021-2022 return to learn plan.</w:t>
      </w:r>
    </w:p>
    <w:p w:rsidR="00000000" w:rsidDel="00000000" w:rsidP="00000000" w:rsidRDefault="00000000" w:rsidRPr="00000000" w14:paraId="00000058">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James     Seconded by:  Gee   Those Voting: 4  AYE   0 NAY</w:t>
      </w:r>
    </w:p>
    <w:p w:rsidR="00000000" w:rsidDel="00000000" w:rsidP="00000000" w:rsidRDefault="00000000" w:rsidRPr="00000000" w14:paraId="0000005A">
      <w:pPr>
        <w:pageBreakBefore w:val="0"/>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w:t>
      </w:r>
      <w:r w:rsidDel="00000000" w:rsidR="00000000" w:rsidRPr="00000000">
        <w:rPr>
          <w:rFonts w:ascii="Times New Roman" w:cs="Times New Roman" w:eastAsia="Times New Roman" w:hAnsi="Times New Roman"/>
          <w:b w:val="1"/>
          <w:rtl w:val="0"/>
        </w:rPr>
        <w:t xml:space="preserve"> </w:t>
      </w:r>
      <w:hyperlink r:id="rId31">
        <w:r w:rsidDel="00000000" w:rsidR="00000000" w:rsidRPr="00000000">
          <w:rPr>
            <w:rFonts w:ascii="Times New Roman" w:cs="Times New Roman" w:eastAsia="Times New Roman" w:hAnsi="Times New Roman"/>
            <w:b w:val="1"/>
            <w:color w:val="1155cc"/>
            <w:u w:val="single"/>
            <w:rtl w:val="0"/>
          </w:rPr>
          <w:t xml:space="preserve">HF602</w:t>
        </w:r>
      </w:hyperlink>
      <w:hyperlink r:id="rId32">
        <w:r w:rsidDel="00000000" w:rsidR="00000000" w:rsidRPr="00000000">
          <w:rPr>
            <w:rFonts w:ascii="Times New Roman" w:cs="Times New Roman" w:eastAsia="Times New Roman" w:hAnsi="Times New Roman"/>
            <w:b w:val="1"/>
            <w:color w:val="1155cc"/>
            <w:u w:val="single"/>
            <w:rtl w:val="0"/>
          </w:rPr>
          <w:t xml:space="preserve"> Resolution</w:t>
        </w:r>
      </w:hyperlink>
      <w:r w:rsidDel="00000000" w:rsidR="00000000" w:rsidRPr="00000000">
        <w:rPr>
          <w:rFonts w:ascii="Times New Roman" w:cs="Times New Roman" w:eastAsia="Times New Roman" w:hAnsi="Times New Roman"/>
          <w:b w:val="1"/>
          <w:rtl w:val="0"/>
        </w:rPr>
        <w:t xml:space="preserve"> to transfer funds from the general to the activity fund for FY 20 &amp; FY 21</w:t>
      </w:r>
    </w:p>
    <w:p w:rsidR="00000000" w:rsidDel="00000000" w:rsidP="00000000" w:rsidRDefault="00000000" w:rsidRPr="00000000" w14:paraId="0000005C">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For the school budget year beginning July 1, 2020, the school budget year beginning July 1, 2021, and the school budget year beginning July 1, 2022, the board of directors may, by board resolution and notwithstanding any provision of law to the contrary, transfer from the school corporation's general fund to the student activity fund an amount necessary, as recommended by the superintendent, to fund cocurricular or extracurricular activities for which moneys from student-related activities such as admissions, activity House File 602, p. 2 fees, student dues, student fund-raising events, or other student-related cocurricular or extracurricular activities fail to meet the financial needs of the activity as the result of restrictions placed on the activity related to the COVID-19 pandemic.  Please contact Mr. Stender with any questions.</w:t>
      </w:r>
    </w:p>
    <w:p w:rsidR="00000000" w:rsidDel="00000000" w:rsidP="00000000" w:rsidRDefault="00000000" w:rsidRPr="00000000" w14:paraId="0000005D">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transfer of </w:t>
      </w:r>
      <w:r w:rsidDel="00000000" w:rsidR="00000000" w:rsidRPr="00000000">
        <w:rPr>
          <w:rFonts w:ascii="Times New Roman" w:cs="Times New Roman" w:eastAsia="Times New Roman" w:hAnsi="Times New Roman"/>
          <w:sz w:val="20"/>
          <w:szCs w:val="20"/>
          <w:rtl w:val="0"/>
        </w:rPr>
        <w:t xml:space="preserve">$176,824.93</w:t>
      </w:r>
      <w:r w:rsidDel="00000000" w:rsidR="00000000" w:rsidRPr="00000000">
        <w:rPr>
          <w:rFonts w:ascii="Times New Roman" w:cs="Times New Roman" w:eastAsia="Times New Roman" w:hAnsi="Times New Roman"/>
          <w:rtl w:val="0"/>
        </w:rPr>
        <w:t xml:space="preserve"> from the general fund to the activity fund for FY20 and FY </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E">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ind w:left="288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James     Seconded by:  Gee   Those Voting: 4  AYE   0 NAY</w:t>
      </w:r>
      <w:r w:rsidDel="00000000" w:rsidR="00000000" w:rsidRPr="00000000">
        <w:rPr>
          <w:rtl w:val="0"/>
        </w:rPr>
      </w:r>
    </w:p>
    <w:p w:rsidR="00000000" w:rsidDel="00000000" w:rsidP="00000000" w:rsidRDefault="00000000" w:rsidRPr="00000000" w14:paraId="00000060">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work to provide backup power to the district network</w:t>
      </w:r>
    </w:p>
    <w:p w:rsidR="00000000" w:rsidDel="00000000" w:rsidP="00000000" w:rsidRDefault="00000000" w:rsidRPr="00000000" w14:paraId="00000062">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With the increased demand on the district network to support learning, instruction, and safety, it is necessary to provide nondisruptive power to the districts network.  The district asked DLR to work with </w:t>
      </w:r>
      <w:r w:rsidDel="00000000" w:rsidR="00000000" w:rsidRPr="00000000">
        <w:rPr>
          <w:rFonts w:ascii="Times New Roman" w:cs="Times New Roman" w:eastAsia="Times New Roman" w:hAnsi="Times New Roman"/>
          <w:rtl w:val="0"/>
        </w:rPr>
        <w:t xml:space="preserve">Van Maanen Electric to provide backup power circuits from the building generators to the IT closets.  Two options are provided and it is recommended to approve option 1 ($12,808.07).  This can be funded by ESSER or SAVE funds.Please contact Mr. Stender with any questions.</w:t>
      </w:r>
      <w:r w:rsidDel="00000000" w:rsidR="00000000" w:rsidRPr="00000000">
        <w:rPr>
          <w:rtl w:val="0"/>
        </w:rPr>
      </w:r>
    </w:p>
    <w:p w:rsidR="00000000" w:rsidDel="00000000" w:rsidP="00000000" w:rsidRDefault="00000000" w:rsidRPr="00000000" w14:paraId="00000063">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w:t>
      </w:r>
      <w:hyperlink r:id="rId33">
        <w:r w:rsidDel="00000000" w:rsidR="00000000" w:rsidRPr="00000000">
          <w:rPr>
            <w:rFonts w:ascii="Times New Roman" w:cs="Times New Roman" w:eastAsia="Times New Roman" w:hAnsi="Times New Roman"/>
            <w:color w:val="1155cc"/>
            <w:u w:val="single"/>
            <w:rtl w:val="0"/>
          </w:rPr>
          <w:t xml:space="preserve">DLR recommendation</w:t>
        </w:r>
      </w:hyperlink>
      <w:r w:rsidDel="00000000" w:rsidR="00000000" w:rsidRPr="00000000">
        <w:rPr>
          <w:rFonts w:ascii="Times New Roman" w:cs="Times New Roman" w:eastAsia="Times New Roman" w:hAnsi="Times New Roman"/>
          <w:rtl w:val="0"/>
        </w:rPr>
        <w:t xml:space="preserve"> for work by Van Maanen Electric to connect generators to district technology for $12,808.07. </w:t>
      </w:r>
    </w:p>
    <w:p w:rsidR="00000000" w:rsidDel="00000000" w:rsidP="00000000" w:rsidRDefault="00000000" w:rsidRPr="00000000" w14:paraId="00000064">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ageBreakBefore w:val="0"/>
        <w:ind w:left="288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James     Seconded by:  Snodgrass   Those Voting: 4  AYE   0 NAY</w:t>
      </w:r>
      <w:r w:rsidDel="00000000" w:rsidR="00000000" w:rsidRPr="00000000">
        <w:rPr>
          <w:rtl w:val="0"/>
        </w:rPr>
      </w:r>
    </w:p>
    <w:p w:rsidR="00000000" w:rsidDel="00000000" w:rsidP="00000000" w:rsidRDefault="00000000" w:rsidRPr="00000000" w14:paraId="00000066">
      <w:pPr>
        <w:pageBreakBefore w:val="0"/>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r</w:t>
      </w:r>
      <w:r w:rsidDel="00000000" w:rsidR="00000000" w:rsidRPr="00000000">
        <w:rPr>
          <w:rFonts w:ascii="Times New Roman" w:cs="Times New Roman" w:eastAsia="Times New Roman" w:hAnsi="Times New Roman"/>
          <w:b w:val="1"/>
          <w:rtl w:val="0"/>
        </w:rPr>
        <w:t xml:space="preserve">esolution to adopt the </w:t>
      </w:r>
      <w:hyperlink r:id="rId34">
        <w:r w:rsidDel="00000000" w:rsidR="00000000" w:rsidRPr="00000000">
          <w:rPr>
            <w:rFonts w:ascii="Times New Roman" w:cs="Times New Roman" w:eastAsia="Times New Roman" w:hAnsi="Times New Roman"/>
            <w:b w:val="1"/>
            <w:color w:val="1155cc"/>
            <w:u w:val="single"/>
            <w:rtl w:val="0"/>
          </w:rPr>
          <w:t xml:space="preserve">final documents for the FEMA</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safe room grant application for the Early Childhood </w:t>
      </w:r>
      <w:r w:rsidDel="00000000" w:rsidR="00000000" w:rsidRPr="00000000">
        <w:rPr>
          <w:rFonts w:ascii="Times New Roman" w:cs="Times New Roman" w:eastAsia="Times New Roman" w:hAnsi="Times New Roman"/>
          <w:b w:val="1"/>
          <w:rtl w:val="0"/>
        </w:rPr>
        <w:t xml:space="preserve">Center</w:t>
      </w:r>
      <w:r w:rsidDel="00000000" w:rsidR="00000000" w:rsidRPr="00000000">
        <w:rPr>
          <w:rtl w:val="0"/>
        </w:rPr>
      </w:r>
    </w:p>
    <w:p w:rsidR="00000000" w:rsidDel="00000000" w:rsidP="00000000" w:rsidRDefault="00000000" w:rsidRPr="00000000" w14:paraId="00000068">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In order to continue to have the district FEMA application for a safe room considered, the board is asked to approve final documents for FEMA consideration.  The district retains the right to withdraw or decline the grant if awarded. Please contact Mr. Stender with any questions.</w:t>
      </w:r>
    </w:p>
    <w:p w:rsidR="00000000" w:rsidDel="00000000" w:rsidP="00000000" w:rsidRDefault="00000000" w:rsidRPr="00000000" w14:paraId="00000069">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resolution to adopt the final documents for the FEMA safe room grant application for the Early Childhood Center.</w:t>
      </w:r>
    </w:p>
    <w:p w:rsidR="00000000" w:rsidDel="00000000" w:rsidP="00000000" w:rsidRDefault="00000000" w:rsidRPr="00000000" w14:paraId="0000006A">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ageBreakBefore w:val="0"/>
        <w:ind w:left="288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Gee     Seconded by:  James   Those Voting: 4  AYE   0 NAY</w:t>
      </w:r>
      <w:r w:rsidDel="00000000" w:rsidR="00000000" w:rsidRPr="00000000">
        <w:rPr>
          <w:rtl w:val="0"/>
        </w:rPr>
      </w:r>
    </w:p>
    <w:p w:rsidR="00000000" w:rsidDel="00000000" w:rsidP="00000000" w:rsidRDefault="00000000" w:rsidRPr="00000000" w14:paraId="0000006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pageBreakBefore w:val="0"/>
        <w:numPr>
          <w:ilvl w:val="0"/>
          <w:numId w:val="2"/>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Adjournment:  Time:7:01 a.m.</w:t>
      </w:r>
    </w:p>
    <w:p w:rsidR="00000000" w:rsidDel="00000000" w:rsidP="00000000" w:rsidRDefault="00000000" w:rsidRPr="00000000" w14:paraId="0000006E">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ageBreakBefore w:val="0"/>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James     Seconded by:  Gee   Those Voting: 4  AYE   0 NAY</w:t>
        <w:tab/>
      </w:r>
    </w:p>
    <w:p w:rsidR="00000000" w:rsidDel="00000000" w:rsidP="00000000" w:rsidRDefault="00000000" w:rsidRPr="00000000" w14:paraId="00000070">
      <w:pPr>
        <w:pageBreakBefore w:val="0"/>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Future meetings in Creston boardroom at 801 N. Elm Street, Creston, unless otherwise noted:</w:t>
      </w:r>
    </w:p>
    <w:p w:rsidR="00000000" w:rsidDel="00000000" w:rsidP="00000000" w:rsidRDefault="00000000" w:rsidRPr="00000000" w14:paraId="00000072">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Monday, August 16, 2021, 6:00 p.m. Regular Board Meeting</w:t>
      </w:r>
    </w:p>
    <w:p w:rsidR="00000000" w:rsidDel="00000000" w:rsidP="00000000" w:rsidRDefault="00000000" w:rsidRPr="00000000" w14:paraId="0000007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footerReference r:id="rId35"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8"/>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a1Wpasce4JQh0Z_BiRKEeIFlV3HnmG2dXPWUwepqaR4/edit?usp=sharing" TargetMode="External"/><Relationship Id="rId22" Type="http://schemas.openxmlformats.org/officeDocument/2006/relationships/hyperlink" Target="https://docs.google.com/document/d/1bzZwJBlt8TMd0KxlcIAKwUxPxBkxE2Oct7tWt_gW1io/edit?usp=sharing" TargetMode="External"/><Relationship Id="rId21" Type="http://schemas.openxmlformats.org/officeDocument/2006/relationships/hyperlink" Target="https://drive.google.com/file/d/1AkqZu5yMP-FjVBMkarbj8gmvWSISZftl/view?usp=sharing" TargetMode="External"/><Relationship Id="rId24" Type="http://schemas.openxmlformats.org/officeDocument/2006/relationships/hyperlink" Target="https://docs.google.com/document/d/1IuwoQoUZQXs_PVuxZLE1AsaTCWQI6y8_RTiaOUPj5Lw/edit?usp=sharing" TargetMode="External"/><Relationship Id="rId23" Type="http://schemas.openxmlformats.org/officeDocument/2006/relationships/hyperlink" Target="https://docs.google.com/document/d/145VE85cp4l2kxWEl1CiI6g7b6sUsyC1PRXDld404IZc/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26" Type="http://schemas.openxmlformats.org/officeDocument/2006/relationships/hyperlink" Target="https://drive.google.com/file/d/19e8KaZGjMpMvsmgM5Tq0hy6zXMeGZt5F/view?usp=sharing" TargetMode="External"/><Relationship Id="rId25" Type="http://schemas.openxmlformats.org/officeDocument/2006/relationships/hyperlink" Target="https://docs.google.com/document/d/1FHUNF4zfkHtib8TXtQemJ60hvJ4TULijQuI6wAeWgjc/edit?usp=sharing" TargetMode="External"/><Relationship Id="rId28" Type="http://schemas.openxmlformats.org/officeDocument/2006/relationships/hyperlink" Target="https://drive.google.com/file/d/1AjNpevquiZQOZkeiVa7d6uvMVDa6pT19/view?usp=sharing" TargetMode="External"/><Relationship Id="rId27" Type="http://schemas.openxmlformats.org/officeDocument/2006/relationships/hyperlink" Target="https://drive.google.com/file/d/1AjNpevquiZQOZkeiVa7d6uvMVDa6pT19/view?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ocs.google.com/document/d/1jTPHdELn3LrQWp0DmNjAi_VjTlDSqv92S4V5iQFVJoA/edit?usp=sharing" TargetMode="External"/><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ocs.google.com/spreadsheets/d/1D9gOvOVftJ93HvqP5uUqqbOBQERGiJ-2HAkIL-oxP9I/edit?usp=sharing" TargetMode="External"/><Relationship Id="rId30" Type="http://schemas.openxmlformats.org/officeDocument/2006/relationships/hyperlink" Target="https://docs.google.com/document/d/1N6EjH2eLgTYg_m8fj4P-6o5pdDqp0Pmu_LSDdYmabRw/edit?usp=sharing" TargetMode="External"/><Relationship Id="rId11" Type="http://schemas.openxmlformats.org/officeDocument/2006/relationships/hyperlink" Target="http://crestoncsd.isfis.net/content/221-public-participation-board-meetings" TargetMode="External"/><Relationship Id="rId33" Type="http://schemas.openxmlformats.org/officeDocument/2006/relationships/hyperlink" Target="https://drive.google.com/file/d/1AsjG5gFDUXYSMLj5AOMa2p-SWOGmgXl7/view?usp=sharing" TargetMode="External"/><Relationship Id="rId10" Type="http://schemas.openxmlformats.org/officeDocument/2006/relationships/hyperlink" Target="mailto:bgreene@crestonschools.org" TargetMode="External"/><Relationship Id="rId32" Type="http://schemas.openxmlformats.org/officeDocument/2006/relationships/hyperlink" Target="https://docs.google.com/spreadsheets/d/1D9gOvOVftJ93HvqP5uUqqbOBQERGiJ-2HAkIL-oxP9I/edit?usp=sharing" TargetMode="External"/><Relationship Id="rId13" Type="http://schemas.openxmlformats.org/officeDocument/2006/relationships/hyperlink" Target="https://drive.google.com/file/d/19pulLj6Y8n76X4k4KisUL25_nChKqj0Q/view?usp=sharing" TargetMode="External"/><Relationship Id="rId35" Type="http://schemas.openxmlformats.org/officeDocument/2006/relationships/footer" Target="footer1.xml"/><Relationship Id="rId12" Type="http://schemas.openxmlformats.org/officeDocument/2006/relationships/hyperlink" Target="https://drive.google.com/file/d/19tA94INgEU1kh0UPoayZV50m5A4MQt_W/view?usp=sharing" TargetMode="External"/><Relationship Id="rId34" Type="http://schemas.openxmlformats.org/officeDocument/2006/relationships/hyperlink" Target="https://drive.google.com/drive/folders/1oR7gj9llBT_vwY14MLaOmTPLW633_mCD?usp=sharing" TargetMode="External"/><Relationship Id="rId15" Type="http://schemas.openxmlformats.org/officeDocument/2006/relationships/hyperlink" Target="https://drive.google.com/file/d/19ybOircFfPbpr_WKv1uFCWW_2tgKTzRb/view?usp=sharing" TargetMode="External"/><Relationship Id="rId14" Type="http://schemas.openxmlformats.org/officeDocument/2006/relationships/hyperlink" Target="https://drive.google.com/file/d/19vjf-wHWQtBEecRTaKf1YX0l_VrGHKk_/view?usp=sharing" TargetMode="External"/><Relationship Id="rId17" Type="http://schemas.openxmlformats.org/officeDocument/2006/relationships/hyperlink" Target="https://docs.google.com/document/d/10csUZ_ok7W1oPLv9pl4tDsLYAjctHoLgPUI3ZGVbyyc/edit?usp=sharing" TargetMode="External"/><Relationship Id="rId16" Type="http://schemas.openxmlformats.org/officeDocument/2006/relationships/hyperlink" Target="https://drive.google.com/file/d/1_WYk1lKohX3gwK4vx3LDAkIQq14v9ggo/view?usp=sharing" TargetMode="External"/><Relationship Id="rId19" Type="http://schemas.openxmlformats.org/officeDocument/2006/relationships/hyperlink" Target="https://drive.google.com/file/d/1ADdcGZS4343MiFmvXX1ubj8snjragsvE/view?usp=sharing" TargetMode="External"/><Relationship Id="rId18" Type="http://schemas.openxmlformats.org/officeDocument/2006/relationships/hyperlink" Target="https://drive.google.com/file/d/1AMcAh4-E6wVJG_37CQnvW0z9tYyaxG6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